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right="0"/>
        <w:jc w:val="center"/>
        <w:rPr>
          <w:rFonts w:hint="eastAsia" w:ascii="宋体" w:hAnsi="宋体" w:eastAsia="宋体" w:cs="宋体"/>
          <w:b/>
          <w:bCs w:val="0"/>
          <w:kern w:val="0"/>
          <w:sz w:val="44"/>
          <w:szCs w:val="44"/>
          <w:lang w:val="en-US" w:eastAsia="zh-CN"/>
        </w:rPr>
      </w:pPr>
      <w:r>
        <w:rPr>
          <w:rFonts w:hint="eastAsia" w:ascii="宋体" w:hAnsi="宋体" w:eastAsia="宋体" w:cs="宋体"/>
          <w:b/>
          <w:bCs w:val="0"/>
          <w:kern w:val="0"/>
          <w:sz w:val="44"/>
          <w:szCs w:val="44"/>
          <w:lang w:val="en-US" w:eastAsia="zh-CN"/>
        </w:rPr>
        <w:t>关于促进集成电路双创平台发展的若干办法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eastAsia" w:ascii="仿宋_GB2312" w:hAnsi="仿宋_GB2312" w:eastAsia="仿宋_GB2312" w:cs="仿宋_GB2312"/>
          <w:b w:val="0"/>
          <w:i w:val="0"/>
          <w:caps w:val="0"/>
          <w:color w:val="000000"/>
          <w:spacing w:val="0"/>
          <w:sz w:val="32"/>
          <w:szCs w:val="32"/>
          <w:highlight w:val="none"/>
          <w:shd w:val="clear" w:color="auto" w:fill="FFFFFF"/>
        </w:rPr>
        <w:t>为全面贯彻落实市委、市政府高质量创新发展的要求，根据《国家集成电路产业发展推进纲要》和国务院《关于印发新时期促进集成电路产业和软件产业高质量发展的若干政策的通知》等文件精神，充分发挥“双自联动”体制机制优势，加强集成电路产业发展，特制定本</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办法</w:t>
      </w:r>
      <w:r>
        <w:rPr>
          <w:rFonts w:hint="eastAsia" w:ascii="仿宋_GB2312" w:hAnsi="仿宋_GB2312" w:eastAsia="仿宋_GB2312" w:cs="仿宋_GB2312"/>
          <w:b w:val="0"/>
          <w:i w:val="0"/>
          <w:caps w:val="0"/>
          <w:color w:val="000000"/>
          <w:spacing w:val="0"/>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line="590" w:lineRule="exact"/>
        <w:ind w:firstLine="636"/>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一</w:t>
      </w:r>
      <w:r>
        <w:rPr>
          <w:rFonts w:hint="eastAsia" w:ascii="黑体" w:hAnsi="黑体" w:eastAsia="黑体" w:cs="黑体"/>
          <w:b w:val="0"/>
          <w:bCs w:val="0"/>
          <w:color w:val="000000"/>
          <w:sz w:val="32"/>
          <w:szCs w:val="32"/>
          <w:highlight w:val="none"/>
          <w:lang w:eastAsia="zh-CN"/>
        </w:rPr>
        <w:t>、</w:t>
      </w:r>
      <w:r>
        <w:rPr>
          <w:rFonts w:hint="eastAsia" w:ascii="黑体" w:hAnsi="黑体" w:eastAsia="黑体" w:cs="黑体"/>
          <w:b w:val="0"/>
          <w:bCs w:val="0"/>
          <w:color w:val="000000"/>
          <w:sz w:val="32"/>
          <w:szCs w:val="32"/>
          <w:highlight w:val="none"/>
        </w:rPr>
        <w:t>适用范围</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办法所指集成电路双创平台（以下简称“平台”）是按照市委、市政府发展集成电路产业的决策部署，聚焦集成电路研发设计、人工智能领域，提供保税政策环境、发展全产业链公共服务、培育孵化研发设计企业的集成电路产业化平台。平台范围</w:t>
      </w:r>
      <w:r>
        <w:rPr>
          <w:rFonts w:hint="eastAsia" w:ascii="仿宋_GB2312" w:hAnsi="仿宋_GB2312" w:eastAsia="仿宋_GB2312" w:cs="仿宋_GB2312"/>
          <w:sz w:val="32"/>
          <w:szCs w:val="32"/>
          <w:lang w:val="en-US" w:eastAsia="zh-CN"/>
        </w:rPr>
        <w:t>厦门自贸片区高崎园区机场北片区。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2.本办法所指集成电路（以下简称“IC”）企业是指具有独立法人资格，经营场所、工商注册地址均在厦门自贸片区，税收归属厦门自贸委和湖里区，具有5人以上稳定技术团队（在厦门签订劳动合同、缴交社保），经厦门自贸委空港园区办事处确认，专门从事集成电路领域(包括逻辑电路、存储器、特色工艺半导体、化合物半导体、微机电系统（MEMS）与智能传感器、基础电子元器件、Mini/Micro LED、OLED、激光显示等)设计、制造、封装测试</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材料与装备</w:t>
      </w:r>
      <w:r>
        <w:rPr>
          <w:rFonts w:hint="eastAsia" w:ascii="仿宋_GB2312" w:hAnsi="仿宋_GB2312" w:eastAsia="仿宋_GB2312" w:cs="仿宋_GB2312"/>
          <w:sz w:val="32"/>
          <w:szCs w:val="32"/>
          <w:highlight w:val="none"/>
          <w:lang w:val="en-US" w:eastAsia="zh-Hans"/>
        </w:rPr>
        <w:t>应用</w:t>
      </w:r>
      <w:r>
        <w:rPr>
          <w:rFonts w:hint="eastAsia" w:ascii="仿宋_GB2312" w:hAnsi="仿宋_GB2312" w:eastAsia="仿宋_GB2312" w:cs="仿宋_GB2312"/>
          <w:kern w:val="2"/>
          <w:sz w:val="32"/>
          <w:szCs w:val="32"/>
          <w:highlight w:val="none"/>
          <w:lang w:val="en-US" w:eastAsia="zh-CN" w:bidi="ar-SA"/>
        </w:rPr>
        <w:t>等生产、研发、公共服务的企业和机构。鼓励台湾IC企业</w:t>
      </w:r>
      <w:r>
        <w:rPr>
          <w:rFonts w:hint="eastAsia" w:ascii="仿宋_GB2312" w:hAnsi="仿宋_GB2312" w:eastAsia="仿宋_GB2312" w:cs="仿宋_GB2312"/>
          <w:sz w:val="32"/>
          <w:szCs w:val="32"/>
          <w:highlight w:val="none"/>
          <w:lang w:val="en-US" w:eastAsia="zh-CN"/>
        </w:rPr>
        <w:t>优先</w:t>
      </w:r>
      <w:r>
        <w:rPr>
          <w:rFonts w:hint="eastAsia" w:ascii="仿宋_GB2312" w:hAnsi="仿宋_GB2312" w:eastAsia="仿宋_GB2312" w:cs="仿宋_GB2312"/>
          <w:kern w:val="2"/>
          <w:sz w:val="32"/>
          <w:szCs w:val="32"/>
          <w:highlight w:val="none"/>
          <w:lang w:val="en-US" w:eastAsia="zh-CN" w:bidi="ar-SA"/>
        </w:rPr>
        <w:t>入驻。</w:t>
      </w:r>
    </w:p>
    <w:p>
      <w:pPr>
        <w:keepNext w:val="0"/>
        <w:keepLines w:val="0"/>
        <w:pageBreakBefore w:val="0"/>
        <w:kinsoku/>
        <w:wordWrap/>
        <w:overflowPunct/>
        <w:topLinePunct w:val="0"/>
        <w:autoSpaceDE/>
        <w:autoSpaceDN/>
        <w:bidi w:val="0"/>
        <w:adjustRightInd/>
        <w:snapToGrid/>
        <w:spacing w:line="590" w:lineRule="exact"/>
        <w:ind w:firstLine="636"/>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二、政策内容</w:t>
      </w:r>
    </w:p>
    <w:p>
      <w:pPr>
        <w:keepNext w:val="0"/>
        <w:keepLines w:val="0"/>
        <w:pageBreakBefore w:val="0"/>
        <w:kinsoku/>
        <w:wordWrap/>
        <w:overflowPunct/>
        <w:topLinePunct w:val="0"/>
        <w:autoSpaceDE/>
        <w:autoSpaceDN/>
        <w:bidi w:val="0"/>
        <w:adjustRightInd/>
        <w:snapToGrid/>
        <w:spacing w:line="590" w:lineRule="exact"/>
        <w:ind w:firstLine="641" w:firstLineChars="200"/>
        <w:textAlignment w:val="auto"/>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rPr>
        <w:t>（一）支持</w:t>
      </w:r>
      <w:r>
        <w:rPr>
          <w:rFonts w:hint="eastAsia" w:ascii="楷体_GB2312" w:hAnsi="楷体_GB2312" w:eastAsia="楷体_GB2312" w:cs="楷体_GB2312"/>
          <w:b/>
          <w:bCs/>
          <w:color w:val="000000"/>
          <w:sz w:val="32"/>
          <w:szCs w:val="32"/>
          <w:highlight w:val="none"/>
          <w:lang w:eastAsia="zh-CN"/>
        </w:rPr>
        <w:t>新企业入驻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i w:val="0"/>
          <w:caps w:val="0"/>
          <w:color w:val="000000"/>
          <w:spacing w:val="0"/>
          <w:sz w:val="32"/>
          <w:szCs w:val="32"/>
          <w:highlight w:val="none"/>
          <w:shd w:val="clear" w:color="auto" w:fill="FFFFFF"/>
        </w:rPr>
        <w:t>对</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首次</w:t>
      </w:r>
      <w:r>
        <w:rPr>
          <w:rFonts w:hint="eastAsia" w:ascii="仿宋_GB2312" w:hAnsi="仿宋_GB2312" w:eastAsia="仿宋_GB2312" w:cs="仿宋_GB2312"/>
          <w:b w:val="0"/>
          <w:i w:val="0"/>
          <w:caps w:val="0"/>
          <w:color w:val="000000"/>
          <w:spacing w:val="0"/>
          <w:sz w:val="32"/>
          <w:szCs w:val="32"/>
          <w:highlight w:val="none"/>
          <w:shd w:val="clear" w:color="auto" w:fill="FFFFFF"/>
        </w:rPr>
        <w:t>入驻平台的IC企业给予场地租金减免扶持。自企业首租日起，</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按照“</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先交后补</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的方式</w:t>
      </w:r>
      <w:r>
        <w:rPr>
          <w:rFonts w:hint="eastAsia" w:ascii="仿宋_GB2312" w:hAnsi="仿宋_GB2312" w:eastAsia="仿宋_GB2312" w:cs="仿宋_GB2312"/>
          <w:b w:val="0"/>
          <w:i w:val="0"/>
          <w:caps w:val="0"/>
          <w:color w:val="000000"/>
          <w:spacing w:val="0"/>
          <w:sz w:val="32"/>
          <w:szCs w:val="32"/>
          <w:highlight w:val="none"/>
          <w:shd w:val="clear" w:color="auto" w:fill="FFFFFF"/>
        </w:rPr>
        <w:t>给予</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租金补助，前三年按实际租金的100%给予补助，第四、第五年按实际租金的50%给予补助</w:t>
      </w:r>
      <w:r>
        <w:rPr>
          <w:rFonts w:hint="eastAsia" w:ascii="仿宋_GB2312" w:hAnsi="仿宋_GB2312" w:eastAsia="仿宋_GB2312" w:cs="仿宋_GB2312"/>
          <w:b w:val="0"/>
          <w:i w:val="0"/>
          <w:caps w:val="0"/>
          <w:color w:val="000000"/>
          <w:spacing w:val="0"/>
          <w:sz w:val="32"/>
          <w:szCs w:val="32"/>
          <w:highlight w:val="none"/>
          <w:shd w:val="clear" w:color="auto" w:fill="FFFFFF"/>
        </w:rPr>
        <w:t>，每家企业补助的建筑面积最高300平方米,</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租金补助标准前三年最高</w:t>
      </w:r>
      <w:r>
        <w:rPr>
          <w:rFonts w:hint="default" w:ascii="仿宋_GB2312" w:hAnsi="仿宋_GB2312" w:eastAsia="仿宋_GB2312" w:cs="仿宋_GB2312"/>
          <w:b w:val="0"/>
          <w:i w:val="0"/>
          <w:caps w:val="0"/>
          <w:color w:val="auto"/>
          <w:spacing w:val="0"/>
          <w:sz w:val="32"/>
          <w:szCs w:val="32"/>
          <w:highlight w:val="none"/>
          <w:shd w:val="clear" w:color="auto" w:fill="FFFFFF"/>
          <w:lang w:eastAsia="zh-CN"/>
        </w:rPr>
        <w:t>50</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元/平方米，</w:t>
      </w:r>
      <w:r>
        <w:rPr>
          <w:rFonts w:hint="eastAsia" w:ascii="仿宋_GB2312" w:hAnsi="仿宋_GB2312" w:eastAsia="仿宋_GB2312" w:cs="仿宋_GB2312"/>
          <w:b w:val="0"/>
          <w:i w:val="0"/>
          <w:caps w:val="0"/>
          <w:color w:val="000000"/>
          <w:spacing w:val="0"/>
          <w:sz w:val="32"/>
          <w:szCs w:val="32"/>
          <w:highlight w:val="none"/>
          <w:shd w:val="clear" w:color="auto" w:fill="FFFFFF"/>
        </w:rPr>
        <w:t>第四年、第五年</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最高</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2</w:t>
      </w:r>
      <w:r>
        <w:rPr>
          <w:rFonts w:hint="default" w:ascii="仿宋_GB2312" w:hAnsi="仿宋_GB2312" w:eastAsia="仿宋_GB2312" w:cs="仿宋_GB2312"/>
          <w:b w:val="0"/>
          <w:i w:val="0"/>
          <w:caps w:val="0"/>
          <w:color w:val="000000"/>
          <w:spacing w:val="0"/>
          <w:sz w:val="32"/>
          <w:szCs w:val="32"/>
          <w:highlight w:val="none"/>
          <w:shd w:val="clear" w:color="auto" w:fill="FFFFFF"/>
          <w:lang w:eastAsia="zh-CN"/>
        </w:rPr>
        <w:t>5</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元/平方米</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对首次入驻平台的台湾IC企业</w:t>
      </w:r>
      <w:r>
        <w:rPr>
          <w:rFonts w:hint="eastAsia" w:ascii="仿宋_GB2312" w:hAnsi="仿宋_GB2312" w:eastAsia="仿宋_GB2312" w:cs="仿宋_GB2312"/>
          <w:b w:val="0"/>
          <w:i w:val="0"/>
          <w:caps w:val="0"/>
          <w:color w:val="000000"/>
          <w:spacing w:val="0"/>
          <w:sz w:val="32"/>
          <w:szCs w:val="32"/>
          <w:highlight w:val="none"/>
          <w:shd w:val="clear" w:color="auto" w:fill="FFFFFF"/>
        </w:rPr>
        <w:t>给予</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五年</w:t>
      </w:r>
      <w:r>
        <w:rPr>
          <w:rFonts w:hint="eastAsia" w:ascii="仿宋_GB2312" w:hAnsi="仿宋_GB2312" w:eastAsia="仿宋_GB2312" w:cs="仿宋_GB2312"/>
          <w:b w:val="0"/>
          <w:i w:val="0"/>
          <w:caps w:val="0"/>
          <w:color w:val="000000"/>
          <w:spacing w:val="0"/>
          <w:sz w:val="32"/>
          <w:szCs w:val="32"/>
          <w:highlight w:val="none"/>
          <w:shd w:val="clear" w:color="auto" w:fill="FFFFFF"/>
        </w:rPr>
        <w:t>场地租金减免扶持。自企业首租日起，</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按照“</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先交后补</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的方式，按实际租金的100%给予补助，</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补助期五年</w:t>
      </w:r>
      <w:r>
        <w:rPr>
          <w:rFonts w:hint="eastAsia" w:ascii="仿宋_GB2312" w:hAnsi="仿宋_GB2312" w:eastAsia="仿宋_GB2312" w:cs="仿宋_GB2312"/>
          <w:b w:val="0"/>
          <w:i w:val="0"/>
          <w:caps w:val="0"/>
          <w:color w:val="000000"/>
          <w:spacing w:val="0"/>
          <w:sz w:val="32"/>
          <w:szCs w:val="32"/>
          <w:highlight w:val="none"/>
          <w:shd w:val="clear" w:color="auto" w:fill="FFFFFF"/>
        </w:rPr>
        <w:t>，每家企业补助的建筑面积最高300平方米,</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租金补助标准最高</w:t>
      </w:r>
      <w:r>
        <w:rPr>
          <w:rFonts w:hint="default" w:ascii="仿宋_GB2312" w:hAnsi="仿宋_GB2312" w:eastAsia="仿宋_GB2312" w:cs="仿宋_GB2312"/>
          <w:b w:val="0"/>
          <w:i w:val="0"/>
          <w:caps w:val="0"/>
          <w:color w:val="auto"/>
          <w:spacing w:val="0"/>
          <w:sz w:val="32"/>
          <w:szCs w:val="32"/>
          <w:highlight w:val="none"/>
          <w:shd w:val="clear" w:color="auto" w:fill="FFFFFF"/>
          <w:lang w:eastAsia="zh-CN"/>
        </w:rPr>
        <w:t>50</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元/平方米。</w:t>
      </w:r>
    </w:p>
    <w:p>
      <w:pPr>
        <w:keepNext w:val="0"/>
        <w:keepLines w:val="0"/>
        <w:pageBreakBefore w:val="0"/>
        <w:kinsoku/>
        <w:wordWrap/>
        <w:overflowPunct/>
        <w:topLinePunct w:val="0"/>
        <w:autoSpaceDE/>
        <w:autoSpaceDN/>
        <w:bidi w:val="0"/>
        <w:adjustRightInd/>
        <w:snapToGrid/>
        <w:spacing w:line="590" w:lineRule="exact"/>
        <w:ind w:firstLine="641" w:firstLineChars="200"/>
        <w:textAlignment w:val="auto"/>
        <w:rPr>
          <w:rFonts w:hint="eastAsia" w:ascii="楷体_GB2312" w:hAnsi="楷体_GB2312" w:eastAsia="楷体_GB2312" w:cs="楷体_GB2312"/>
          <w:b/>
          <w:bCs/>
          <w:color w:val="000000"/>
          <w:sz w:val="32"/>
          <w:szCs w:val="32"/>
          <w:highlight w:val="none"/>
          <w:lang w:eastAsia="zh-CN"/>
        </w:rPr>
      </w:pPr>
      <w:r>
        <w:rPr>
          <w:rFonts w:hint="eastAsia" w:ascii="楷体_GB2312" w:hAnsi="楷体_GB2312" w:eastAsia="楷体_GB2312" w:cs="楷体_GB2312"/>
          <w:b/>
          <w:bCs/>
          <w:color w:val="000000"/>
          <w:sz w:val="32"/>
          <w:szCs w:val="32"/>
          <w:highlight w:val="none"/>
        </w:rPr>
        <w:t>（</w:t>
      </w:r>
      <w:r>
        <w:rPr>
          <w:rFonts w:hint="eastAsia" w:ascii="楷体_GB2312" w:hAnsi="楷体_GB2312" w:eastAsia="楷体_GB2312" w:cs="楷体_GB2312"/>
          <w:b/>
          <w:bCs/>
          <w:color w:val="000000"/>
          <w:sz w:val="32"/>
          <w:szCs w:val="32"/>
          <w:highlight w:val="none"/>
          <w:lang w:eastAsia="zh-CN"/>
        </w:rPr>
        <w:t>二</w:t>
      </w:r>
      <w:r>
        <w:rPr>
          <w:rFonts w:hint="eastAsia" w:ascii="楷体_GB2312" w:hAnsi="楷体_GB2312" w:eastAsia="楷体_GB2312" w:cs="楷体_GB2312"/>
          <w:b/>
          <w:bCs/>
          <w:color w:val="000000"/>
          <w:sz w:val="32"/>
          <w:szCs w:val="32"/>
          <w:highlight w:val="none"/>
        </w:rPr>
        <w:t>）支持</w:t>
      </w:r>
      <w:r>
        <w:rPr>
          <w:rFonts w:hint="eastAsia" w:ascii="楷体_GB2312" w:hAnsi="楷体_GB2312" w:eastAsia="楷体_GB2312" w:cs="楷体_GB2312"/>
          <w:b/>
          <w:bCs/>
          <w:color w:val="000000"/>
          <w:sz w:val="32"/>
          <w:szCs w:val="32"/>
          <w:highlight w:val="none"/>
          <w:lang w:eastAsia="zh-CN"/>
        </w:rPr>
        <w:t>存量企业发展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bCs/>
          <w:i w:val="0"/>
          <w:caps w:val="0"/>
          <w:color w:val="000000"/>
          <w:spacing w:val="0"/>
          <w:sz w:val="32"/>
          <w:szCs w:val="32"/>
          <w:highlight w:val="none"/>
          <w:shd w:val="clear" w:color="auto" w:fill="FFFFFF"/>
        </w:rPr>
        <w:t>场地租金</w:t>
      </w:r>
      <w:r>
        <w:rPr>
          <w:rFonts w:hint="eastAsia" w:ascii="仿宋_GB2312" w:hAnsi="仿宋_GB2312" w:eastAsia="仿宋_GB2312" w:cs="仿宋_GB2312"/>
          <w:b/>
          <w:bCs/>
          <w:i w:val="0"/>
          <w:caps w:val="0"/>
          <w:color w:val="000000"/>
          <w:spacing w:val="0"/>
          <w:sz w:val="32"/>
          <w:szCs w:val="32"/>
          <w:highlight w:val="none"/>
          <w:shd w:val="clear" w:color="auto" w:fill="FFFFFF"/>
          <w:lang w:eastAsia="zh-CN"/>
        </w:rPr>
        <w:t>补助。</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鼓励平台内现有企业做大做强，对已享受五年的场地租金减免扶持的企业，达到以下条件之一的，按照“先交后补”的方式给予场地租金全额补助，自企业达到条件次年起，</w:t>
      </w:r>
      <w:r>
        <w:rPr>
          <w:rFonts w:hint="eastAsia" w:ascii="仿宋_GB2312" w:hAnsi="仿宋_GB2312" w:eastAsia="仿宋_GB2312" w:cs="仿宋_GB2312"/>
          <w:b w:val="0"/>
          <w:i w:val="0"/>
          <w:caps w:val="0"/>
          <w:color w:val="000000"/>
          <w:spacing w:val="0"/>
          <w:sz w:val="32"/>
          <w:szCs w:val="32"/>
          <w:highlight w:val="none"/>
          <w:shd w:val="clear" w:color="auto" w:fill="FFFFFF"/>
        </w:rPr>
        <w:t>给予场地租金三年全额补助，每家企业补助的建筑面积最高</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10</w:t>
      </w:r>
      <w:r>
        <w:rPr>
          <w:rFonts w:hint="eastAsia" w:ascii="仿宋_GB2312" w:hAnsi="仿宋_GB2312" w:eastAsia="仿宋_GB2312" w:cs="仿宋_GB2312"/>
          <w:b w:val="0"/>
          <w:i w:val="0"/>
          <w:caps w:val="0"/>
          <w:color w:val="000000"/>
          <w:spacing w:val="0"/>
          <w:sz w:val="32"/>
          <w:szCs w:val="32"/>
          <w:highlight w:val="none"/>
          <w:shd w:val="clear" w:color="auto" w:fill="FFFFFF"/>
        </w:rPr>
        <w:t>00平方米,</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租金补助标准最高</w:t>
      </w:r>
      <w:r>
        <w:rPr>
          <w:rFonts w:hint="default" w:ascii="仿宋_GB2312" w:hAnsi="仿宋_GB2312" w:eastAsia="仿宋_GB2312" w:cs="仿宋_GB2312"/>
          <w:b w:val="0"/>
          <w:i w:val="0"/>
          <w:caps w:val="0"/>
          <w:color w:val="auto"/>
          <w:spacing w:val="0"/>
          <w:sz w:val="32"/>
          <w:szCs w:val="32"/>
          <w:highlight w:val="none"/>
          <w:shd w:val="clear" w:color="auto" w:fill="FFFFFF"/>
          <w:lang w:eastAsia="zh-CN"/>
        </w:rPr>
        <w:t>50</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元/平方米</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（1）被列入“厦门市重点上市后备企业”；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（2）上年度纳税额不低于</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00万元，且最近三年平均纳税额不低于</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00万元；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）企业上年度营业收入不低于</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8000万</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元，且最近三年年均增长率不低于10%。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楷体" w:hAnsi="楷体" w:eastAsia="楷体" w:cs="楷体"/>
          <w:b w:val="0"/>
          <w:i w:val="0"/>
          <w:caps w:val="0"/>
          <w:color w:val="000000"/>
          <w:spacing w:val="0"/>
          <w:sz w:val="28"/>
          <w:szCs w:val="28"/>
          <w:highlight w:val="none"/>
          <w:shd w:val="clear" w:color="auto" w:fill="FFFFFF"/>
        </w:rPr>
      </w:pPr>
      <w:r>
        <w:rPr>
          <w:rFonts w:hint="default" w:ascii="仿宋_GB2312" w:hAnsi="仿宋_GB2312" w:eastAsia="仿宋_GB2312" w:cs="仿宋_GB2312"/>
          <w:b/>
          <w:bCs/>
          <w:i w:val="0"/>
          <w:caps w:val="0"/>
          <w:color w:val="auto"/>
          <w:spacing w:val="0"/>
          <w:sz w:val="32"/>
          <w:szCs w:val="32"/>
          <w:highlight w:val="none"/>
          <w:shd w:val="clear" w:color="auto" w:fill="FFFFFF"/>
          <w:lang w:eastAsia="zh-CN"/>
        </w:rPr>
        <w:t>2.</w:t>
      </w:r>
      <w:bookmarkStart w:id="0" w:name="_GoBack"/>
      <w:bookmarkEnd w:id="0"/>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增资奖励。</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鼓励平台内现有集成电路企业增资扩股，对年度增资，且实际到资1000万元以上的企业，按照年度实际增资额的1%给予奖励，每家企业每年最高奖励200万元。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default" w:ascii="仿宋_GB2312" w:hAnsi="仿宋_GB2312" w:eastAsia="仿宋_GB2312" w:cs="仿宋_GB2312"/>
          <w:b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平台内获得场地租金补助或增资奖励的存量企业，需承诺在原有承诺八年的基础上，承诺延长五年不迁出厦门自贸片区空港园区，且在企业申请IPO上市时，以厦门自贸片区高崎园区的该企业主体申报。</w:t>
      </w:r>
    </w:p>
    <w:p>
      <w:pPr>
        <w:keepNext w:val="0"/>
        <w:keepLines w:val="0"/>
        <w:pageBreakBefore w:val="0"/>
        <w:kinsoku/>
        <w:wordWrap/>
        <w:overflowPunct/>
        <w:topLinePunct w:val="0"/>
        <w:autoSpaceDE/>
        <w:autoSpaceDN/>
        <w:bidi w:val="0"/>
        <w:adjustRightInd/>
        <w:snapToGrid/>
        <w:spacing w:line="590" w:lineRule="exact"/>
        <w:ind w:firstLine="641"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w:t>
      </w:r>
      <w:r>
        <w:rPr>
          <w:rFonts w:hint="eastAsia" w:ascii="楷体_GB2312" w:hAnsi="楷体_GB2312" w:eastAsia="楷体_GB2312" w:cs="楷体_GB2312"/>
          <w:b/>
          <w:bCs/>
          <w:color w:val="000000"/>
          <w:sz w:val="32"/>
          <w:szCs w:val="32"/>
          <w:highlight w:val="none"/>
          <w:lang w:eastAsia="zh-CN"/>
        </w:rPr>
        <w:t>三</w:t>
      </w:r>
      <w:r>
        <w:rPr>
          <w:rFonts w:hint="eastAsia" w:ascii="楷体_GB2312" w:hAnsi="楷体_GB2312" w:eastAsia="楷体_GB2312" w:cs="楷体_GB2312"/>
          <w:b/>
          <w:bCs/>
          <w:color w:val="000000"/>
          <w:sz w:val="32"/>
          <w:szCs w:val="32"/>
          <w:highlight w:val="none"/>
        </w:rPr>
        <w:t>）支持人才引进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eastAsia" w:ascii="仿宋_GB2312" w:hAnsi="仿宋_GB2312" w:eastAsia="仿宋_GB2312" w:cs="仿宋_GB2312"/>
          <w:b w:val="0"/>
          <w:i w:val="0"/>
          <w:caps w:val="0"/>
          <w:color w:val="000000"/>
          <w:spacing w:val="0"/>
          <w:sz w:val="32"/>
          <w:szCs w:val="32"/>
          <w:highlight w:val="none"/>
          <w:shd w:val="clear" w:color="auto" w:fill="FFFFFF"/>
        </w:rPr>
        <w:t>鼓励集成电路企业接收引进具有全日制本科及以上学历、专业符合《厦门市集成电路产业相关紧缺专业目录》的毕业生。对入驻平台IC设计企业接受引进的集成电路产业相关紧缺专业毕业生在获得市级“集成电路产业相关紧缺专业毕业生生活补助”基础上，按照当年度获得市级“集成电路产业相关紧缺专业毕业生生活补助”补贴金额的</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b w:val="0"/>
          <w:i w:val="0"/>
          <w:caps w:val="0"/>
          <w:color w:val="000000"/>
          <w:spacing w:val="0"/>
          <w:sz w:val="32"/>
          <w:szCs w:val="32"/>
          <w:highlight w:val="none"/>
          <w:shd w:val="clear" w:color="auto" w:fill="FFFFFF"/>
        </w:rPr>
        <w:t>0%给予一次性区级配套补助。</w:t>
      </w:r>
    </w:p>
    <w:p>
      <w:pPr>
        <w:keepNext w:val="0"/>
        <w:keepLines w:val="0"/>
        <w:pageBreakBefore w:val="0"/>
        <w:kinsoku/>
        <w:wordWrap/>
        <w:overflowPunct/>
        <w:topLinePunct w:val="0"/>
        <w:autoSpaceDE/>
        <w:autoSpaceDN/>
        <w:bidi w:val="0"/>
        <w:adjustRightInd/>
        <w:snapToGrid/>
        <w:spacing w:line="590" w:lineRule="exact"/>
        <w:ind w:firstLine="641"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w:t>
      </w:r>
      <w:r>
        <w:rPr>
          <w:rFonts w:hint="eastAsia" w:ascii="楷体_GB2312" w:hAnsi="楷体_GB2312" w:eastAsia="楷体_GB2312" w:cs="楷体_GB2312"/>
          <w:b/>
          <w:bCs/>
          <w:color w:val="000000"/>
          <w:sz w:val="32"/>
          <w:szCs w:val="32"/>
          <w:highlight w:val="none"/>
          <w:lang w:eastAsia="zh-CN"/>
        </w:rPr>
        <w:t>四</w:t>
      </w:r>
      <w:r>
        <w:rPr>
          <w:rFonts w:hint="eastAsia" w:ascii="楷体_GB2312" w:hAnsi="楷体_GB2312" w:eastAsia="楷体_GB2312" w:cs="楷体_GB2312"/>
          <w:b/>
          <w:bCs/>
          <w:color w:val="000000"/>
          <w:sz w:val="32"/>
          <w:szCs w:val="32"/>
          <w:highlight w:val="none"/>
        </w:rPr>
        <w:t>）</w:t>
      </w:r>
      <w:r>
        <w:rPr>
          <w:rFonts w:hint="eastAsia" w:ascii="楷体_GB2312" w:hAnsi="楷体_GB2312" w:eastAsia="楷体_GB2312" w:cs="楷体_GB2312"/>
          <w:b/>
          <w:bCs/>
          <w:color w:val="000000"/>
          <w:sz w:val="32"/>
          <w:szCs w:val="32"/>
          <w:highlight w:val="none"/>
          <w:lang w:eastAsia="zh-CN"/>
        </w:rPr>
        <w:t>支持</w:t>
      </w:r>
      <w:r>
        <w:rPr>
          <w:rFonts w:hint="eastAsia" w:ascii="楷体_GB2312" w:hAnsi="楷体_GB2312" w:eastAsia="楷体_GB2312" w:cs="楷体_GB2312"/>
          <w:b/>
          <w:bCs/>
          <w:color w:val="000000"/>
          <w:sz w:val="32"/>
          <w:szCs w:val="32"/>
          <w:highlight w:val="none"/>
        </w:rPr>
        <w:t>研发创新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t>1.支持</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公共服务平台建设。</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支持公共服务平台提升技术服务能力。平台为企业提供技术研发支撑、流片代理、封装测试代理、人才培训、检测认证等服务的，全年服务园区</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IC</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企业数达到50家以上的，按照“先交后补”的方式给予当年场地租金补助，租金补助时长不超过两年，每个平台年度补助的建筑面积最高1000平方米,租金补助标准最高</w:t>
      </w:r>
      <w:r>
        <w:rPr>
          <w:rFonts w:hint="default" w:ascii="仿宋_GB2312" w:hAnsi="仿宋_GB2312" w:eastAsia="仿宋_GB2312" w:cs="仿宋_GB2312"/>
          <w:b w:val="0"/>
          <w:i w:val="0"/>
          <w:caps w:val="0"/>
          <w:color w:val="auto"/>
          <w:spacing w:val="0"/>
          <w:sz w:val="32"/>
          <w:szCs w:val="32"/>
          <w:highlight w:val="none"/>
          <w:shd w:val="clear" w:color="auto" w:fill="FFFFFF"/>
          <w:lang w:eastAsia="zh-CN"/>
        </w:rPr>
        <w:t>50</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元/平方米。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t>2.流片补助。</w:t>
      </w:r>
      <w:r>
        <w:rPr>
          <w:rFonts w:hint="eastAsia" w:ascii="仿宋_GB2312" w:hAnsi="仿宋_GB2312" w:eastAsia="仿宋_GB2312" w:cs="仿宋_GB2312"/>
          <w:b w:val="0"/>
          <w:i w:val="0"/>
          <w:caps w:val="0"/>
          <w:color w:val="000000"/>
          <w:spacing w:val="0"/>
          <w:sz w:val="32"/>
          <w:szCs w:val="32"/>
          <w:highlight w:val="none"/>
          <w:shd w:val="clear" w:color="auto" w:fill="FFFFFF"/>
        </w:rPr>
        <w:t>对获得市级流片补贴的入驻平台的IC设计企业，按照当年度获得市级关于“用于研发的集成电路企业多项目晶圆（MPW）、工程片试流片”流片补贴金额的20%给予一次性区级配套补助。每家企业每年度所获市、区补助金额合计不得超过其流片实际发生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lang w:eastAsia="zh-CN"/>
        </w:rPr>
      </w:pPr>
      <w:r>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t>3.封装费用补助。</w:t>
      </w:r>
      <w:r>
        <w:rPr>
          <w:rFonts w:hint="eastAsia" w:ascii="仿宋_GB2312" w:hAnsi="仿宋_GB2312" w:eastAsia="仿宋_GB2312" w:cs="仿宋_GB2312"/>
          <w:b w:val="0"/>
          <w:i w:val="0"/>
          <w:caps w:val="0"/>
          <w:color w:val="000000"/>
          <w:spacing w:val="0"/>
          <w:sz w:val="32"/>
          <w:szCs w:val="32"/>
          <w:highlight w:val="none"/>
          <w:shd w:val="clear" w:color="auto" w:fill="FFFFFF"/>
        </w:rPr>
        <w:t>对入驻平台的IC设计企业给予芯片封装费用补助。每年按照“先交后补”的</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方</w:t>
      </w:r>
      <w:r>
        <w:rPr>
          <w:rFonts w:hint="eastAsia" w:ascii="仿宋_GB2312" w:hAnsi="仿宋_GB2312" w:eastAsia="仿宋_GB2312" w:cs="仿宋_GB2312"/>
          <w:b w:val="0"/>
          <w:i w:val="0"/>
          <w:caps w:val="0"/>
          <w:color w:val="000000"/>
          <w:spacing w:val="0"/>
          <w:sz w:val="32"/>
          <w:szCs w:val="32"/>
          <w:highlight w:val="none"/>
          <w:shd w:val="clear" w:color="auto" w:fill="FFFFFF"/>
        </w:rPr>
        <w:t>式，对到封装企业或通过第三方公共服务平台进行样品、小批量封装（每批次晶圆片数不多于15片）的给予封装费用90%补助，每家企业每年不超过100万元</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t>4.</w:t>
      </w:r>
      <w:r>
        <w:rPr>
          <w:rFonts w:hint="eastAsia" w:ascii="仿宋_GB2312" w:hAnsi="仿宋_GB2312" w:eastAsia="仿宋_GB2312" w:cs="仿宋_GB2312"/>
          <w:b/>
          <w:bCs/>
          <w:i w:val="0"/>
          <w:caps w:val="0"/>
          <w:color w:val="000000"/>
          <w:spacing w:val="0"/>
          <w:sz w:val="32"/>
          <w:szCs w:val="32"/>
          <w:highlight w:val="none"/>
          <w:shd w:val="clear" w:color="auto" w:fill="FFFFFF"/>
        </w:rPr>
        <w:t>芯片首次量产补助</w:t>
      </w:r>
      <w:r>
        <w:rPr>
          <w:rFonts w:hint="eastAsia" w:ascii="仿宋_GB2312" w:hAnsi="仿宋_GB2312" w:eastAsia="仿宋_GB2312" w:cs="仿宋_GB2312"/>
          <w:b/>
          <w:bCs/>
          <w:i w:val="0"/>
          <w:caps w:val="0"/>
          <w:color w:val="000000"/>
          <w:spacing w:val="0"/>
          <w:sz w:val="32"/>
          <w:szCs w:val="32"/>
          <w:highlight w:val="none"/>
          <w:shd w:val="clear" w:color="auto" w:fill="FFFFFF"/>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对入驻平台并在厦门自贸片区空港园区机场北片区内结算的IC设计企业给予芯片首次量产奖励。每年按照“先量产后申请”的</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方</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式，给予芯片首次量产晶圆费用的30%补助，每家企业每年不超过200万元</w:t>
      </w:r>
      <w:r>
        <w:rPr>
          <w:rFonts w:hint="eastAsia" w:ascii="仿宋_GB2312" w:hAnsi="仿宋_GB2312" w:eastAsia="仿宋_GB2312" w:cs="仿宋_GB2312"/>
          <w:b w:val="0"/>
          <w:i w:val="0"/>
          <w:caps w:val="0"/>
          <w:color w:val="000000"/>
          <w:spacing w:val="0"/>
          <w:sz w:val="32"/>
          <w:szCs w:val="32"/>
          <w:highlight w:val="none"/>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bCs w:val="0"/>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t>5.公共平台使用补助。</w:t>
      </w:r>
      <w:r>
        <w:rPr>
          <w:rFonts w:hint="eastAsia" w:ascii="仿宋_GB2312" w:hAnsi="仿宋_GB2312" w:eastAsia="仿宋_GB2312" w:cs="仿宋_GB2312"/>
          <w:b w:val="0"/>
          <w:bCs w:val="0"/>
          <w:i w:val="0"/>
          <w:caps w:val="0"/>
          <w:color w:val="000000"/>
          <w:spacing w:val="0"/>
          <w:sz w:val="32"/>
          <w:szCs w:val="32"/>
          <w:highlight w:val="none"/>
          <w:shd w:val="clear" w:color="auto" w:fill="FFFFFF"/>
          <w:lang w:val="en-US" w:eastAsia="zh-CN"/>
        </w:rPr>
        <w:t>对入驻平台的IC设计企业，每年按照“先交后补”的</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方</w:t>
      </w:r>
      <w:r>
        <w:rPr>
          <w:rFonts w:hint="eastAsia" w:ascii="仿宋_GB2312" w:hAnsi="仿宋_GB2312" w:eastAsia="仿宋_GB2312" w:cs="仿宋_GB2312"/>
          <w:b w:val="0"/>
          <w:bCs w:val="0"/>
          <w:i w:val="0"/>
          <w:caps w:val="0"/>
          <w:color w:val="000000"/>
          <w:spacing w:val="0"/>
          <w:sz w:val="32"/>
          <w:szCs w:val="32"/>
          <w:highlight w:val="none"/>
          <w:shd w:val="clear" w:color="auto" w:fill="FFFFFF"/>
          <w:lang w:val="en-US" w:eastAsia="zh-CN"/>
        </w:rPr>
        <w:t>式，给予芯片测试费35%补助，每家企业每年不超过50万元；对开展测试认证的企业，按照其上年度在双创平台内测试平台发生检测认证费用的50%给予补助，单家企业不超过20万元。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FF"/>
          <w:spacing w:val="0"/>
          <w:sz w:val="32"/>
          <w:szCs w:val="32"/>
          <w:highlight w:val="none"/>
          <w:shd w:val="clear" w:color="auto" w:fill="FFFFFF"/>
          <w:lang w:eastAsia="zh-CN"/>
        </w:rPr>
      </w:pPr>
      <w:r>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t>6.EDA工具购买补助。</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加强对设计企业购买设计工具支持，鼓励企业自购EDA软件设计工具。对年度营业收入达到5000万元以上的集成电路设计企业，企业自购EDA设计工具软件的，按照实际发生费用的</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5</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0%给予补助，每家累计补助金额不超过</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00万元</w:t>
      </w:r>
      <w:r>
        <w:rPr>
          <w:rFonts w:hint="eastAsia" w:ascii="仿宋_GB2312" w:hAnsi="仿宋_GB2312" w:eastAsia="仿宋_GB2312" w:cs="仿宋_GB2312"/>
          <w:b w:val="0"/>
          <w:i w:val="0"/>
          <w:caps w:val="0"/>
          <w:color w:val="000000"/>
          <w:spacing w:val="0"/>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line="590" w:lineRule="exact"/>
        <w:ind w:firstLine="636"/>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三、附则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1.</w:t>
      </w:r>
      <w:r>
        <w:rPr>
          <w:rFonts w:hint="eastAsia" w:ascii="仿宋_GB2312" w:hAnsi="仿宋_GB2312" w:eastAsia="仿宋_GB2312" w:cs="仿宋_GB2312"/>
          <w:b w:val="0"/>
          <w:i w:val="0"/>
          <w:caps w:val="0"/>
          <w:color w:val="000000"/>
          <w:spacing w:val="0"/>
          <w:sz w:val="32"/>
          <w:szCs w:val="32"/>
          <w:highlight w:val="none"/>
          <w:shd w:val="clear" w:color="auto" w:fill="FFFFFF"/>
        </w:rPr>
        <w:t>企业</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首次申请入驻平台时</w:t>
      </w:r>
      <w:r>
        <w:rPr>
          <w:rFonts w:hint="eastAsia" w:ascii="仿宋_GB2312" w:hAnsi="仿宋_GB2312" w:eastAsia="仿宋_GB2312" w:cs="仿宋_GB2312"/>
          <w:b w:val="0"/>
          <w:i w:val="0"/>
          <w:caps w:val="0"/>
          <w:color w:val="000000"/>
          <w:spacing w:val="0"/>
          <w:sz w:val="32"/>
          <w:szCs w:val="32"/>
          <w:highlight w:val="none"/>
          <w:shd w:val="clear" w:color="auto" w:fill="FFFFFF"/>
        </w:rPr>
        <w:t>，</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需</w:t>
      </w:r>
      <w:r>
        <w:rPr>
          <w:rFonts w:hint="eastAsia" w:ascii="仿宋_GB2312" w:hAnsi="仿宋_GB2312" w:eastAsia="仿宋_GB2312" w:cs="仿宋_GB2312"/>
          <w:b w:val="0"/>
          <w:i w:val="0"/>
          <w:caps w:val="0"/>
          <w:color w:val="000000"/>
          <w:spacing w:val="0"/>
          <w:sz w:val="32"/>
          <w:szCs w:val="32"/>
          <w:highlight w:val="none"/>
          <w:shd w:val="clear" w:color="auto" w:fill="FFFFFF"/>
        </w:rPr>
        <w:t>承诺八年内不迁</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出</w:t>
      </w:r>
      <w:r>
        <w:rPr>
          <w:rFonts w:hint="eastAsia" w:ascii="仿宋_GB2312" w:hAnsi="仿宋_GB2312" w:eastAsia="仿宋_GB2312" w:cs="仿宋_GB2312"/>
          <w:b w:val="0"/>
          <w:i w:val="0"/>
          <w:caps w:val="0"/>
          <w:color w:val="000000"/>
          <w:spacing w:val="0"/>
          <w:sz w:val="32"/>
          <w:szCs w:val="32"/>
          <w:highlight w:val="none"/>
          <w:shd w:val="clear" w:color="auto" w:fill="FFFFFF"/>
        </w:rPr>
        <w:t>厦门自贸片区。</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Hans"/>
        </w:rPr>
        <w:t>对</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Hans"/>
        </w:rPr>
        <w:t>存量</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企业</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Hans"/>
        </w:rPr>
        <w:t>享受</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场地租金补助或增资奖励的存量企业，需承诺</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Hans"/>
        </w:rPr>
        <w:t>延长</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五年不迁出厦门自贸片区</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Hans"/>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default" w:ascii="仿宋_GB2312" w:hAnsi="仿宋_GB2312" w:eastAsia="仿宋_GB2312" w:cs="仿宋_GB2312"/>
          <w:b w:val="0"/>
          <w:i w:val="0"/>
          <w:caps w:val="0"/>
          <w:color w:val="000000"/>
          <w:spacing w:val="0"/>
          <w:sz w:val="32"/>
          <w:szCs w:val="32"/>
          <w:highlight w:val="none"/>
          <w:shd w:val="clear" w:color="auto" w:fill="FFFFFF"/>
          <w:lang w:eastAsia="zh-CN"/>
        </w:rPr>
        <w:t>2.</w:t>
      </w:r>
      <w:r>
        <w:rPr>
          <w:rFonts w:hint="eastAsia" w:ascii="仿宋_GB2312" w:hAnsi="仿宋_GB2312" w:eastAsia="仿宋_GB2312" w:cs="仿宋_GB2312"/>
          <w:b w:val="0"/>
          <w:i w:val="0"/>
          <w:caps w:val="0"/>
          <w:color w:val="000000"/>
          <w:spacing w:val="0"/>
          <w:sz w:val="32"/>
          <w:szCs w:val="32"/>
          <w:highlight w:val="none"/>
          <w:shd w:val="clear" w:color="auto" w:fill="FFFFFF"/>
        </w:rPr>
        <w:t>厦门科湖集成电路有限公司负责受理两岸集成电路产业园入驻企业申请，厦门科技产业化集团负责空港</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园区机场北片区</w:t>
      </w:r>
      <w:r>
        <w:rPr>
          <w:rFonts w:hint="eastAsia" w:ascii="仿宋_GB2312" w:hAnsi="仿宋_GB2312" w:eastAsia="仿宋_GB2312" w:cs="仿宋_GB2312"/>
          <w:b w:val="0"/>
          <w:i w:val="0"/>
          <w:caps w:val="0"/>
          <w:color w:val="000000"/>
          <w:spacing w:val="0"/>
          <w:sz w:val="32"/>
          <w:szCs w:val="32"/>
          <w:highlight w:val="none"/>
          <w:shd w:val="clear" w:color="auto" w:fill="FFFFFF"/>
        </w:rPr>
        <w:t>其他范围入驻企业申请。</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扶持</w:t>
      </w:r>
      <w:r>
        <w:rPr>
          <w:rFonts w:hint="eastAsia" w:ascii="仿宋_GB2312" w:hAnsi="仿宋_GB2312" w:eastAsia="仿宋_GB2312" w:cs="仿宋_GB2312"/>
          <w:b w:val="0"/>
          <w:i w:val="0"/>
          <w:caps w:val="0"/>
          <w:color w:val="000000"/>
          <w:spacing w:val="0"/>
          <w:sz w:val="32"/>
          <w:szCs w:val="32"/>
          <w:highlight w:val="none"/>
          <w:shd w:val="clear" w:color="auto" w:fill="FFFFFF"/>
        </w:rPr>
        <w:t>资金由厦门自贸片区管委会、湖里区人民政府财政各按50%承担。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default" w:ascii="仿宋_GB2312" w:hAnsi="仿宋_GB2312" w:eastAsia="仿宋_GB2312" w:cs="仿宋_GB2312"/>
          <w:b w:val="0"/>
          <w:i w:val="0"/>
          <w:caps w:val="0"/>
          <w:color w:val="000000"/>
          <w:spacing w:val="0"/>
          <w:sz w:val="32"/>
          <w:szCs w:val="32"/>
          <w:highlight w:val="none"/>
          <w:shd w:val="clear" w:color="auto" w:fill="FFFFFF"/>
          <w:lang w:eastAsia="zh-CN"/>
        </w:rPr>
        <w:t>3</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b w:val="0"/>
          <w:i w:val="0"/>
          <w:caps w:val="0"/>
          <w:color w:val="000000"/>
          <w:spacing w:val="0"/>
          <w:sz w:val="32"/>
          <w:szCs w:val="32"/>
          <w:highlight w:val="none"/>
          <w:shd w:val="clear" w:color="auto" w:fill="FFFFFF"/>
        </w:rPr>
        <w:t>企业享受租金补助期间，办公场所不得转租、转借或改变使用功能。</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企业入驻后，一年内无实际经营活动的，取消其租金补助；</w:t>
      </w:r>
      <w:r>
        <w:rPr>
          <w:rFonts w:hint="eastAsia" w:ascii="仿宋_GB2312" w:hAnsi="仿宋_GB2312" w:eastAsia="仿宋_GB2312" w:cs="仿宋_GB2312"/>
          <w:b w:val="0"/>
          <w:i w:val="0"/>
          <w:caps w:val="0"/>
          <w:color w:val="000000"/>
          <w:spacing w:val="0"/>
          <w:sz w:val="32"/>
          <w:szCs w:val="32"/>
          <w:highlight w:val="none"/>
          <w:shd w:val="clear" w:color="auto" w:fill="FFFFFF"/>
        </w:rPr>
        <w:t>资金使用单位若有虚报、冒领、截留、挪用专项资金的，按照《财政违法行为处罚处分条例》等有关规定对违法行为予以处理，同时追回已拨付的资金，予以取消两年内享受本</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办法</w:t>
      </w:r>
      <w:r>
        <w:rPr>
          <w:rFonts w:hint="eastAsia" w:ascii="仿宋_GB2312" w:hAnsi="仿宋_GB2312" w:eastAsia="仿宋_GB2312" w:cs="仿宋_GB2312"/>
          <w:b w:val="0"/>
          <w:i w:val="0"/>
          <w:caps w:val="0"/>
          <w:color w:val="000000"/>
          <w:spacing w:val="0"/>
          <w:sz w:val="32"/>
          <w:szCs w:val="32"/>
          <w:highlight w:val="none"/>
          <w:shd w:val="clear" w:color="auto" w:fill="FFFFFF"/>
        </w:rPr>
        <w:t>补助的资格；构成犯罪的，依法移送司法机关处理。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b w:val="0"/>
          <w:i w:val="0"/>
          <w:caps w:val="0"/>
          <w:color w:val="000000"/>
          <w:spacing w:val="0"/>
          <w:sz w:val="32"/>
          <w:szCs w:val="32"/>
          <w:highlight w:val="none"/>
          <w:shd w:val="clear" w:color="auto" w:fill="FFFFFF"/>
          <w:lang w:eastAsia="zh-CN"/>
        </w:rPr>
        <w:t>4</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.本办法未列明的重点项目，经</w:t>
      </w:r>
      <w:r>
        <w:rPr>
          <w:rFonts w:hint="eastAsia" w:ascii="仿宋_GB2312" w:hAnsi="仿宋_GB2312" w:eastAsia="仿宋_GB2312" w:cs="仿宋_GB2312"/>
          <w:b w:val="0"/>
          <w:i w:val="0"/>
          <w:caps w:val="0"/>
          <w:color w:val="000000"/>
          <w:spacing w:val="0"/>
          <w:sz w:val="32"/>
          <w:szCs w:val="32"/>
          <w:highlight w:val="none"/>
          <w:shd w:val="clear" w:color="auto" w:fill="FFFFFF"/>
        </w:rPr>
        <w:t>厦门自贸片区管委会、湖里区人民政府</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研究同意后，可采取“一企一策”的做法，已获得“一企一议”重大项目扶持措施的企业不再享受本办法中的相关扶持政策。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default" w:ascii="仿宋_GB2312" w:hAnsi="仿宋_GB2312" w:eastAsia="仿宋_GB2312" w:cs="仿宋_GB2312"/>
          <w:b w:val="0"/>
          <w:i w:val="0"/>
          <w:caps w:val="0"/>
          <w:color w:val="000000"/>
          <w:spacing w:val="0"/>
          <w:sz w:val="32"/>
          <w:szCs w:val="32"/>
          <w:highlight w:val="none"/>
          <w:shd w:val="clear" w:color="auto" w:fill="FFFFFF"/>
          <w:lang w:eastAsia="zh-CN"/>
        </w:rPr>
        <w:t>5</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b w:val="0"/>
          <w:i w:val="0"/>
          <w:caps w:val="0"/>
          <w:color w:val="000000"/>
          <w:spacing w:val="0"/>
          <w:sz w:val="32"/>
          <w:szCs w:val="32"/>
          <w:highlight w:val="none"/>
          <w:shd w:val="clear" w:color="auto" w:fill="FFFFFF"/>
        </w:rPr>
        <w:t>本</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办法</w:t>
      </w:r>
      <w:r>
        <w:rPr>
          <w:rFonts w:hint="eastAsia" w:ascii="仿宋_GB2312" w:hAnsi="仿宋_GB2312" w:eastAsia="仿宋_GB2312" w:cs="仿宋_GB2312"/>
          <w:b w:val="0"/>
          <w:i w:val="0"/>
          <w:caps w:val="0"/>
          <w:color w:val="000000"/>
          <w:spacing w:val="0"/>
          <w:sz w:val="32"/>
          <w:szCs w:val="32"/>
          <w:highlight w:val="none"/>
          <w:shd w:val="clear" w:color="auto" w:fill="FFFFFF"/>
        </w:rPr>
        <w:t>涉及的扶持政策，与本市、区出台的其他优惠政策同类的，企业可择优享受，但不重复享受。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default" w:ascii="仿宋_GB2312" w:hAnsi="仿宋_GB2312" w:eastAsia="仿宋_GB2312" w:cs="仿宋_GB2312"/>
          <w:b w:val="0"/>
          <w:i w:val="0"/>
          <w:caps w:val="0"/>
          <w:color w:val="000000"/>
          <w:spacing w:val="0"/>
          <w:sz w:val="32"/>
          <w:szCs w:val="32"/>
          <w:highlight w:val="none"/>
          <w:shd w:val="clear" w:color="auto" w:fill="FFFFFF"/>
          <w:lang w:eastAsia="zh-CN"/>
        </w:rPr>
        <w:t>6</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b w:val="0"/>
          <w:i w:val="0"/>
          <w:caps w:val="0"/>
          <w:color w:val="000000"/>
          <w:spacing w:val="0"/>
          <w:sz w:val="32"/>
          <w:szCs w:val="32"/>
          <w:highlight w:val="none"/>
          <w:shd w:val="clear" w:color="auto" w:fill="FFFFFF"/>
        </w:rPr>
        <w:t>在申请政策扶持时，对被厦门市信用平台列入联合惩戒名单的法人不予支持。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default" w:ascii="仿宋_GB2312" w:hAnsi="仿宋_GB2312" w:eastAsia="仿宋_GB2312" w:cs="仿宋_GB2312"/>
          <w:b w:val="0"/>
          <w:i w:val="0"/>
          <w:caps w:val="0"/>
          <w:color w:val="000000"/>
          <w:spacing w:val="0"/>
          <w:sz w:val="32"/>
          <w:szCs w:val="32"/>
          <w:highlight w:val="none"/>
          <w:shd w:val="clear" w:color="auto" w:fill="FFFFFF"/>
          <w:lang w:eastAsia="zh-CN"/>
        </w:rPr>
        <w:t>7</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b w:val="0"/>
          <w:i w:val="0"/>
          <w:caps w:val="0"/>
          <w:color w:val="000000"/>
          <w:spacing w:val="0"/>
          <w:sz w:val="32"/>
          <w:szCs w:val="32"/>
          <w:highlight w:val="none"/>
          <w:shd w:val="clear" w:color="auto" w:fill="FFFFFF"/>
        </w:rPr>
        <w:t>本</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办法</w:t>
      </w:r>
      <w:r>
        <w:rPr>
          <w:rFonts w:hint="eastAsia" w:ascii="仿宋_GB2312" w:hAnsi="仿宋_GB2312" w:eastAsia="仿宋_GB2312" w:cs="仿宋_GB2312"/>
          <w:b w:val="0"/>
          <w:i w:val="0"/>
          <w:caps w:val="0"/>
          <w:color w:val="000000"/>
          <w:spacing w:val="0"/>
          <w:sz w:val="32"/>
          <w:szCs w:val="32"/>
          <w:highlight w:val="none"/>
          <w:shd w:val="clear" w:color="auto" w:fill="FFFFFF"/>
        </w:rPr>
        <w:t>由厦门自贸片区管委会、湖里区人民政府负责解释。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eastAsia" w:ascii="仿宋_GB2312" w:hAnsi="仿宋_GB2312" w:eastAsia="仿宋_GB2312" w:cs="仿宋_GB2312"/>
          <w:b w:val="0"/>
          <w:i w:val="0"/>
          <w:caps w:val="0"/>
          <w:color w:val="000000"/>
          <w:spacing w:val="0"/>
          <w:sz w:val="32"/>
          <w:szCs w:val="32"/>
          <w:highlight w:val="none"/>
          <w:shd w:val="clear" w:color="auto" w:fill="FFFFFF"/>
        </w:rPr>
      </w:pPr>
      <w:r>
        <w:rPr>
          <w:rFonts w:hint="default" w:ascii="仿宋_GB2312" w:hAnsi="仿宋_GB2312" w:eastAsia="仿宋_GB2312" w:cs="仿宋_GB2312"/>
          <w:b w:val="0"/>
          <w:i w:val="0"/>
          <w:caps w:val="0"/>
          <w:color w:val="000000"/>
          <w:spacing w:val="0"/>
          <w:sz w:val="32"/>
          <w:szCs w:val="32"/>
          <w:highlight w:val="none"/>
          <w:shd w:val="clear" w:color="auto" w:fill="FFFFFF"/>
          <w:lang w:eastAsia="zh-CN"/>
        </w:rPr>
        <w:t>8</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b w:val="0"/>
          <w:i w:val="0"/>
          <w:caps w:val="0"/>
          <w:color w:val="000000"/>
          <w:spacing w:val="0"/>
          <w:sz w:val="32"/>
          <w:szCs w:val="32"/>
          <w:highlight w:val="none"/>
          <w:shd w:val="clear" w:color="auto" w:fill="FFFFFF"/>
        </w:rPr>
        <w:t>本</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办法</w:t>
      </w:r>
      <w:r>
        <w:rPr>
          <w:rFonts w:hint="eastAsia" w:ascii="仿宋_GB2312" w:hAnsi="仿宋_GB2312" w:eastAsia="仿宋_GB2312" w:cs="仿宋_GB2312"/>
          <w:b w:val="0"/>
          <w:i w:val="0"/>
          <w:caps w:val="0"/>
          <w:color w:val="000000"/>
          <w:spacing w:val="0"/>
          <w:sz w:val="32"/>
          <w:szCs w:val="32"/>
          <w:highlight w:val="none"/>
          <w:shd w:val="clear" w:color="auto" w:fill="FFFFFF"/>
        </w:rPr>
        <w:t>自2022年</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4</w:t>
      </w:r>
      <w:r>
        <w:rPr>
          <w:rFonts w:hint="eastAsia" w:ascii="仿宋_GB2312" w:hAnsi="仿宋_GB2312" w:eastAsia="仿宋_GB2312" w:cs="仿宋_GB2312"/>
          <w:b w:val="0"/>
          <w:i w:val="0"/>
          <w:caps w:val="0"/>
          <w:color w:val="000000"/>
          <w:spacing w:val="0"/>
          <w:sz w:val="32"/>
          <w:szCs w:val="32"/>
          <w:highlight w:val="none"/>
          <w:shd w:val="clear" w:color="auto" w:fill="FFFFFF"/>
        </w:rPr>
        <w:t>月</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1</w:t>
      </w:r>
      <w:r>
        <w:rPr>
          <w:rFonts w:hint="eastAsia" w:ascii="仿宋_GB2312" w:hAnsi="仿宋_GB2312" w:eastAsia="仿宋_GB2312" w:cs="仿宋_GB2312"/>
          <w:b w:val="0"/>
          <w:i w:val="0"/>
          <w:caps w:val="0"/>
          <w:color w:val="000000"/>
          <w:spacing w:val="0"/>
          <w:sz w:val="32"/>
          <w:szCs w:val="32"/>
          <w:highlight w:val="none"/>
          <w:shd w:val="clear" w:color="auto" w:fill="FFFFFF"/>
        </w:rPr>
        <w:t>日生效，从2022年1月1日至本办法生效前可参照本办法执行，</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有效期</w:t>
      </w:r>
      <w:r>
        <w:rPr>
          <w:rFonts w:hint="eastAsia" w:ascii="仿宋_GB2312" w:hAnsi="仿宋_GB2312" w:eastAsia="仿宋_GB2312" w:cs="仿宋_GB2312"/>
          <w:b w:val="0"/>
          <w:i w:val="0"/>
          <w:caps w:val="0"/>
          <w:color w:val="000000"/>
          <w:spacing w:val="0"/>
          <w:sz w:val="32"/>
          <w:szCs w:val="32"/>
          <w:highlight w:val="none"/>
          <w:shd w:val="clear" w:color="auto" w:fill="FFFFFF"/>
        </w:rPr>
        <w:t>至202</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6</w:t>
      </w:r>
      <w:r>
        <w:rPr>
          <w:rFonts w:hint="eastAsia" w:ascii="仿宋_GB2312" w:hAnsi="仿宋_GB2312" w:eastAsia="仿宋_GB2312" w:cs="仿宋_GB2312"/>
          <w:b w:val="0"/>
          <w:i w:val="0"/>
          <w:caps w:val="0"/>
          <w:color w:val="000000"/>
          <w:spacing w:val="0"/>
          <w:sz w:val="32"/>
          <w:szCs w:val="32"/>
          <w:highlight w:val="none"/>
          <w:shd w:val="clear" w:color="auto" w:fill="FFFFFF"/>
        </w:rPr>
        <w:t>年12月31日止。</w:t>
      </w:r>
    </w:p>
    <w:p>
      <w:pPr>
        <w:pStyle w:val="2"/>
        <w:wordWrap/>
        <w:rPr>
          <w:rFonts w:hint="default"/>
          <w:lang w:val="en-US" w:eastAsia="zh-CN"/>
        </w:rPr>
      </w:pPr>
    </w:p>
    <w:sectPr>
      <w:footerReference r:id="rId3" w:type="default"/>
      <w:pgSz w:w="11906" w:h="16838"/>
      <w:pgMar w:top="1440" w:right="1486"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苹方-简"/>
    <w:panose1 w:val="02010600030101010101"/>
    <w:charset w:val="86"/>
    <w:family w:val="auto"/>
    <w:pitch w:val="default"/>
    <w:sig w:usb0="00000000" w:usb1="00000000" w:usb2="00000016" w:usb3="00000000" w:csb0="0004000F"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楷体-简"/>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黑体-简">
    <w:panose1 w:val="02000000000000000000"/>
    <w:charset w:val="86"/>
    <w:family w:val="auto"/>
    <w:pitch w:val="default"/>
    <w:sig w:usb0="8000002F" w:usb1="0800004A" w:usb2="00000000" w:usb3="00000000" w:csb0="203E0000" w:csb1="00000000"/>
  </w:font>
  <w:font w:name="汉仪楷体简">
    <w:panose1 w:val="02010600000101010101"/>
    <w:charset w:val="86"/>
    <w:family w:val="auto"/>
    <w:pitch w:val="default"/>
    <w:sig w:usb0="00000001" w:usb1="080E0800" w:usb2="00000002" w:usb3="00000000" w:csb0="00040000" w:csb1="00000000"/>
  </w:font>
  <w:font w:name="楷体-简">
    <w:panose1 w:val="02010600040101010101"/>
    <w:charset w:val="86"/>
    <w:family w:val="auto"/>
    <w:pitch w:val="default"/>
    <w:sig w:usb0="80000287" w:usb1="280F3C52" w:usb2="00000016" w:usb3="00000000" w:csb0="0004001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Microsoft YaHei">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微软雅黑">
    <w:altName w:val="汉仪旗黑"/>
    <w:panose1 w:val="00000000000000000000"/>
    <w:charset w:val="00"/>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Heiti TC Light">
    <w:panose1 w:val="02000000000000000000"/>
    <w:charset w:val="86"/>
    <w:family w:val="auto"/>
    <w:pitch w:val="default"/>
    <w:sig w:usb0="8000002F" w:usb1="0800004A" w:usb2="00000000" w:usb3="00000000" w:csb0="203E0000" w:csb1="00000000"/>
  </w:font>
  <w:font w:name="华文仿宋">
    <w:panose1 w:val="02010600040101010101"/>
    <w:charset w:val="86"/>
    <w:family w:val="auto"/>
    <w:pitch w:val="default"/>
    <w:sig w:usb0="00000287" w:usb1="080F0000" w:usb2="00000000" w:usb3="00000000" w:csb0="0004009F" w:csb1="DFD70000"/>
  </w:font>
  <w:font w:name="SimSong Regular">
    <w:panose1 w:val="02020300000000000000"/>
    <w:charset w:val="86"/>
    <w:family w:val="auto"/>
    <w:pitch w:val="default"/>
    <w:sig w:usb0="800002BF" w:usb1="38CF7CFA" w:usb2="00000016" w:usb3="00000000" w:csb0="0004000D" w:csb1="00000000"/>
  </w:font>
  <w:font w:name="华文楷体">
    <w:panose1 w:val="02010600040101010101"/>
    <w:charset w:val="86"/>
    <w:family w:val="auto"/>
    <w:pitch w:val="default"/>
    <w:sig w:usb0="80000287" w:usb1="280F3C52" w:usb2="00000016" w:usb3="00000000" w:csb0="0004001F" w:csb1="00000000"/>
  </w:font>
  <w:font w:name="Heiti SC Light">
    <w:panose1 w:val="02000000000000000000"/>
    <w:charset w:val="86"/>
    <w:family w:val="auto"/>
    <w:pitch w:val="default"/>
    <w:sig w:usb0="8000002F" w:usb1="0800004A" w:usb2="00000000" w:usb3="00000000" w:csb0="203E0000"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 共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NUMPAGES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 共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NUMPAGES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4B"/>
    <w:rsid w:val="0009456C"/>
    <w:rsid w:val="003B3A07"/>
    <w:rsid w:val="004D7797"/>
    <w:rsid w:val="0065174B"/>
    <w:rsid w:val="007555A9"/>
    <w:rsid w:val="008356B9"/>
    <w:rsid w:val="00925D3A"/>
    <w:rsid w:val="00D15B63"/>
    <w:rsid w:val="027F630E"/>
    <w:rsid w:val="09312CE5"/>
    <w:rsid w:val="0BD22C7A"/>
    <w:rsid w:val="0DD62C42"/>
    <w:rsid w:val="100E757D"/>
    <w:rsid w:val="11303869"/>
    <w:rsid w:val="1B1F441B"/>
    <w:rsid w:val="23AB20DB"/>
    <w:rsid w:val="2C176919"/>
    <w:rsid w:val="2F77A4C6"/>
    <w:rsid w:val="2F832C9A"/>
    <w:rsid w:val="31AB317A"/>
    <w:rsid w:val="35663C88"/>
    <w:rsid w:val="368507A3"/>
    <w:rsid w:val="38EF4470"/>
    <w:rsid w:val="3A77AF69"/>
    <w:rsid w:val="3B4077AF"/>
    <w:rsid w:val="3BBFA60F"/>
    <w:rsid w:val="3C5ED90C"/>
    <w:rsid w:val="3E5E703C"/>
    <w:rsid w:val="3EFC5FD8"/>
    <w:rsid w:val="3F7F0DA3"/>
    <w:rsid w:val="3FAF4FC4"/>
    <w:rsid w:val="3FFB33B0"/>
    <w:rsid w:val="4025652C"/>
    <w:rsid w:val="4BFB62DE"/>
    <w:rsid w:val="4F76A7A9"/>
    <w:rsid w:val="525B6BC2"/>
    <w:rsid w:val="528C2228"/>
    <w:rsid w:val="55EF7725"/>
    <w:rsid w:val="566DD6FB"/>
    <w:rsid w:val="57FF21F3"/>
    <w:rsid w:val="5B0FD4FD"/>
    <w:rsid w:val="5BD581BC"/>
    <w:rsid w:val="5DDFEA77"/>
    <w:rsid w:val="5E183490"/>
    <w:rsid w:val="5EFFC629"/>
    <w:rsid w:val="642D6E90"/>
    <w:rsid w:val="6797284F"/>
    <w:rsid w:val="67DDB7DC"/>
    <w:rsid w:val="6AC95BD1"/>
    <w:rsid w:val="6EB61D67"/>
    <w:rsid w:val="6FE7E2E0"/>
    <w:rsid w:val="6FEF79FB"/>
    <w:rsid w:val="73BFFFFF"/>
    <w:rsid w:val="73EF124C"/>
    <w:rsid w:val="745869B7"/>
    <w:rsid w:val="76BF6FE5"/>
    <w:rsid w:val="770F71F9"/>
    <w:rsid w:val="773B9E8A"/>
    <w:rsid w:val="77BFF553"/>
    <w:rsid w:val="7A85596B"/>
    <w:rsid w:val="7B0A48A3"/>
    <w:rsid w:val="7B1835CB"/>
    <w:rsid w:val="7EDB7C2F"/>
    <w:rsid w:val="7EDE1521"/>
    <w:rsid w:val="7EE91E70"/>
    <w:rsid w:val="7EFFD170"/>
    <w:rsid w:val="7FA6BF07"/>
    <w:rsid w:val="7FAF3F18"/>
    <w:rsid w:val="7FBE1822"/>
    <w:rsid w:val="7FE191CC"/>
    <w:rsid w:val="7FF2CC9C"/>
    <w:rsid w:val="7FF43AFE"/>
    <w:rsid w:val="7FFBF692"/>
    <w:rsid w:val="8FFED2A6"/>
    <w:rsid w:val="95DEA59E"/>
    <w:rsid w:val="9EBF85D3"/>
    <w:rsid w:val="AFDC7FC0"/>
    <w:rsid w:val="B5BF7BE8"/>
    <w:rsid w:val="B7BF430B"/>
    <w:rsid w:val="BCBDD56F"/>
    <w:rsid w:val="BEDF9785"/>
    <w:rsid w:val="BF1F17A8"/>
    <w:rsid w:val="BF37425E"/>
    <w:rsid w:val="BFEFA992"/>
    <w:rsid w:val="BFFD7F5D"/>
    <w:rsid w:val="C5E71C27"/>
    <w:rsid w:val="CB32BE23"/>
    <w:rsid w:val="D3CEEA1E"/>
    <w:rsid w:val="D4578CEC"/>
    <w:rsid w:val="DAFFC069"/>
    <w:rsid w:val="DB7B6768"/>
    <w:rsid w:val="DBE3234E"/>
    <w:rsid w:val="DDDD564F"/>
    <w:rsid w:val="DDE53205"/>
    <w:rsid w:val="DECD98B8"/>
    <w:rsid w:val="DFE600E1"/>
    <w:rsid w:val="DFFFC08F"/>
    <w:rsid w:val="E7EBF620"/>
    <w:rsid w:val="E7FF4F69"/>
    <w:rsid w:val="EAF31CB8"/>
    <w:rsid w:val="EB9F75BD"/>
    <w:rsid w:val="EBFF4505"/>
    <w:rsid w:val="EDDEB876"/>
    <w:rsid w:val="EEFF2B59"/>
    <w:rsid w:val="F2FF718B"/>
    <w:rsid w:val="F3FFCC98"/>
    <w:rsid w:val="F6DFC4B7"/>
    <w:rsid w:val="F797BDFB"/>
    <w:rsid w:val="FAEB5C4E"/>
    <w:rsid w:val="FB51EC18"/>
    <w:rsid w:val="FB770925"/>
    <w:rsid w:val="FBBEF743"/>
    <w:rsid w:val="FBEF7B8F"/>
    <w:rsid w:val="FD7FF3C7"/>
    <w:rsid w:val="FE6F1914"/>
    <w:rsid w:val="FEEFEF3C"/>
    <w:rsid w:val="FFC607E4"/>
    <w:rsid w:val="FFFE1308"/>
    <w:rsid w:val="FFFE4B29"/>
    <w:rsid w:val="FFFE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署名"/>
    <w:basedOn w:val="1"/>
    <w:qFormat/>
    <w:uiPriority w:val="0"/>
    <w:pPr>
      <w:ind w:firstLine="0" w:firstLineChars="0"/>
      <w:jc w:val="center"/>
    </w:pPr>
    <w:rPr>
      <w:rFonts w:eastAsia="楷体_GB2312"/>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139</Words>
  <Characters>798</Characters>
  <Lines>6</Lines>
  <Paragraphs>1</Paragraphs>
  <ScaleCrop>false</ScaleCrop>
  <LinksUpToDate>false</LinksUpToDate>
  <CharactersWithSpaces>936</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2021-07-10T00:18:00Z</dcterms:created>
  <dc:creator>huawei</dc:creator>
  <cp:lastModifiedBy>alimool</cp:lastModifiedBy>
  <cp:lastPrinted>2022-03-11T23:18:00Z</cp:lastPrinted>
  <dcterms:modified xsi:type="dcterms:W3CDTF">2022-03-22T16:25:00Z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DA2953651FB7457DA99D5BEAF6EF1F85</vt:lpwstr>
  </property>
</Properties>
</file>